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Nursing &amp; Healthcare Science 논문 심사의견 및 심사의견 반영서</w:t>
      </w:r>
    </w:p>
    <w:p w:rsidR="00000000" w:rsidDel="00000000" w:rsidP="00000000" w:rsidRDefault="00000000" w:rsidRPr="00000000" w14:paraId="00000002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455"/>
        <w:gridCol w:w="765"/>
        <w:tblGridChange w:id="0">
          <w:tblGrid>
            <w:gridCol w:w="780"/>
            <w:gridCol w:w="7455"/>
            <w:gridCol w:w="7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제목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논문 심사의견 및 심사의견 반영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심사의견 (심사위원 작성)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심사의견 반영사항 (저자 작성)</w:t>
            </w:r>
          </w:p>
        </w:tc>
      </w:tr>
      <w:tr>
        <w:trPr>
          <w:cantSplit w:val="0"/>
          <w:trHeight w:val="10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ff"/>
                <w:sz w:val="20"/>
                <w:szCs w:val="20"/>
                <w:rtl w:val="0"/>
              </w:rPr>
              <w:t xml:space="preserve">논문 파일에 수정사항이 있는 경우 파란색으로 표시하여 주시고, 심사의견 반영사항 란에 동일하게 기술하여 주시기 바랍니다. 이 안내문구는 삭제해주세요.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